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406"/>
      </w:tblGrid>
      <w:tr w:rsidR="003C18E1" w:rsidRPr="004B703F">
        <w:trPr>
          <w:tblCellSpacing w:w="0" w:type="dxa"/>
        </w:trPr>
        <w:tc>
          <w:tcPr>
            <w:tcW w:w="0" w:type="auto"/>
            <w:tcMar>
              <w:top w:w="75" w:type="dxa"/>
              <w:left w:w="420" w:type="dxa"/>
              <w:bottom w:w="300" w:type="dxa"/>
              <w:right w:w="420" w:type="dxa"/>
            </w:tcMa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566"/>
            </w:tblGrid>
            <w:tr w:rsidR="003C18E1" w:rsidRPr="004B703F">
              <w:trPr>
                <w:tblCellSpacing w:w="0" w:type="dxa"/>
              </w:trPr>
              <w:tc>
                <w:tcPr>
                  <w:tcW w:w="0" w:type="auto"/>
                  <w:tcMar>
                    <w:top w:w="60" w:type="dxa"/>
                    <w:left w:w="60" w:type="dxa"/>
                    <w:bottom w:w="75" w:type="dxa"/>
                    <w:right w:w="60" w:type="dxa"/>
                  </w:tcMar>
                  <w:vAlign w:val="center"/>
                  <w:hideMark/>
                </w:tcPr>
                <w:p w:rsidR="003C18E1" w:rsidRPr="004B703F" w:rsidRDefault="003C18E1" w:rsidP="00402770">
                  <w:pPr>
                    <w:spacing w:after="0" w:line="240" w:lineRule="auto"/>
                    <w:jc w:val="center"/>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ULUSAL DEPREM STRATEJİSİ VE EYLEM PLANI (UDSEP- 2023)</w:t>
                  </w:r>
                  <w:r w:rsidRPr="004B703F">
                    <w:rPr>
                      <w:rFonts w:ascii="Times New Roman" w:eastAsia="Times New Roman" w:hAnsi="Times New Roman" w:cs="Times New Roman"/>
                      <w:b/>
                      <w:bCs/>
                      <w:sz w:val="24"/>
                      <w:szCs w:val="24"/>
                      <w:lang w:val="tr-TR"/>
                    </w:rPr>
                    <w:br/>
                    <w:t xml:space="preserve">İZLEME VE DEĞERLENDİRME KURULU ÇALIŞMA ESAS VE USULLERİ YÖNERGESİ </w:t>
                  </w:r>
                </w:p>
                <w:p w:rsidR="003C18E1" w:rsidRPr="004B703F" w:rsidRDefault="003C18E1" w:rsidP="00402770">
                  <w:pPr>
                    <w:spacing w:after="0" w:line="240" w:lineRule="auto"/>
                    <w:jc w:val="center"/>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BİRİNCİ BÖLÜM</w:t>
                  </w:r>
                </w:p>
                <w:p w:rsidR="003C18E1" w:rsidRPr="004B703F" w:rsidRDefault="003C18E1" w:rsidP="00402770">
                  <w:pPr>
                    <w:spacing w:after="0" w:line="240" w:lineRule="auto"/>
                    <w:jc w:val="center"/>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Amaç, Kapsam, Dayanak ve Tanımlar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Amaç ve Kapsam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1</w:t>
                  </w:r>
                  <w:r w:rsidRPr="004B703F">
                    <w:rPr>
                      <w:rFonts w:ascii="Times New Roman" w:eastAsia="Times New Roman" w:hAnsi="Times New Roman" w:cs="Times New Roman"/>
                      <w:sz w:val="24"/>
                      <w:szCs w:val="24"/>
                      <w:lang w:val="tr-TR"/>
                    </w:rPr>
                    <w:t xml:space="preserve"> – (1) Bu Yönerge, Ulusal Deprem Stratejisi ve Eylem Plânı (UDSEP-2023) İzleme ve Değerlendirme Kurulu tarafından yapılacak çalışmalara ilişkin usul ve esasları belirlemek amacıyla hazırlanmıştır. Depremlerin neden olabilecekleri fiziksel, ekonomik, sosyal, çevresel ve politik zarar ve kayıpları önlemek veya etkilerini azaltmak ve depreme dirençli, güvenli, hazırlıklı ve sürdürülebilir yeni yaşam çevreleri oluşturmak için yapılacak faaliyetlerin izlenmesi ve değerlendirmesi kapsamında bu yönerge hükümleri uygulanır.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Dayanak </w:t>
                  </w:r>
                </w:p>
              </w:tc>
            </w:tr>
            <w:tr w:rsidR="003C18E1" w:rsidRPr="004B703F">
              <w:trPr>
                <w:tblCellSpacing w:w="0" w:type="dxa"/>
              </w:trPr>
              <w:tc>
                <w:tcPr>
                  <w:tcW w:w="0" w:type="auto"/>
                  <w:vAlign w:val="center"/>
                  <w:hideMark/>
                </w:tcPr>
                <w:p w:rsidR="003C18E1" w:rsidRPr="004B703F" w:rsidRDefault="003C18E1" w:rsidP="004B703F">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2</w:t>
                  </w:r>
                  <w:r w:rsidRPr="004B703F">
                    <w:rPr>
                      <w:rFonts w:ascii="Times New Roman" w:eastAsia="Times New Roman" w:hAnsi="Times New Roman" w:cs="Times New Roman"/>
                      <w:sz w:val="24"/>
                      <w:szCs w:val="24"/>
                      <w:lang w:val="tr-TR"/>
                    </w:rPr>
                    <w:t xml:space="preserve"> – (1) Bu Yönerge, 18.08.2011 tarihli ve 28029 sayılı Resmî </w:t>
                  </w:r>
                  <w:proofErr w:type="spellStart"/>
                  <w:r w:rsidRPr="004B703F">
                    <w:rPr>
                      <w:rFonts w:ascii="Times New Roman" w:eastAsia="Times New Roman" w:hAnsi="Times New Roman" w:cs="Times New Roman"/>
                      <w:sz w:val="24"/>
                      <w:szCs w:val="24"/>
                      <w:lang w:val="tr-TR"/>
                    </w:rPr>
                    <w:t>Gazete’de</w:t>
                  </w:r>
                  <w:proofErr w:type="spellEnd"/>
                  <w:r w:rsidRPr="004B703F">
                    <w:rPr>
                      <w:rFonts w:ascii="Times New Roman" w:eastAsia="Times New Roman" w:hAnsi="Times New Roman" w:cs="Times New Roman"/>
                      <w:sz w:val="24"/>
                      <w:szCs w:val="24"/>
                      <w:lang w:val="tr-TR"/>
                    </w:rPr>
                    <w:t xml:space="preserve"> yayımlanan Ulusal Deprem Stratejisi ve Eylem Pl</w:t>
                  </w:r>
                  <w:r w:rsidR="004B703F" w:rsidRPr="004B703F">
                    <w:rPr>
                      <w:rFonts w:ascii="Times New Roman" w:eastAsia="Times New Roman" w:hAnsi="Times New Roman" w:cs="Times New Roman"/>
                      <w:sz w:val="24"/>
                      <w:szCs w:val="24"/>
                      <w:lang w:val="tr-TR"/>
                    </w:rPr>
                    <w:t>a</w:t>
                  </w:r>
                  <w:r w:rsidRPr="004B703F">
                    <w:rPr>
                      <w:rFonts w:ascii="Times New Roman" w:eastAsia="Times New Roman" w:hAnsi="Times New Roman" w:cs="Times New Roman"/>
                      <w:sz w:val="24"/>
                      <w:szCs w:val="24"/>
                      <w:lang w:val="tr-TR"/>
                    </w:rPr>
                    <w:t>nı (UDSEP-2023)’</w:t>
                  </w:r>
                  <w:proofErr w:type="spellStart"/>
                  <w:r w:rsidRPr="004B703F">
                    <w:rPr>
                      <w:rFonts w:ascii="Times New Roman" w:eastAsia="Times New Roman" w:hAnsi="Times New Roman" w:cs="Times New Roman"/>
                      <w:sz w:val="24"/>
                      <w:szCs w:val="24"/>
                      <w:lang w:val="tr-TR"/>
                    </w:rPr>
                    <w:t>nın</w:t>
                  </w:r>
                  <w:proofErr w:type="spellEnd"/>
                  <w:r w:rsidRPr="004B703F">
                    <w:rPr>
                      <w:rFonts w:ascii="Times New Roman" w:eastAsia="Times New Roman" w:hAnsi="Times New Roman" w:cs="Times New Roman"/>
                      <w:sz w:val="24"/>
                      <w:szCs w:val="24"/>
                      <w:lang w:val="tr-TR"/>
                    </w:rPr>
                    <w:t xml:space="preserve"> “Uygulama ve İzleme” başlıklı 3 numaralı Bölümüne dayanılarak hazırlanmıştır.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Tanımlar </w:t>
                  </w:r>
                </w:p>
              </w:tc>
            </w:tr>
            <w:tr w:rsidR="003C18E1" w:rsidRPr="004B703F">
              <w:trPr>
                <w:tblCellSpacing w:w="0" w:type="dxa"/>
              </w:trPr>
              <w:tc>
                <w:tcPr>
                  <w:tcW w:w="0" w:type="auto"/>
                  <w:vAlign w:val="center"/>
                  <w:hideMark/>
                </w:tcPr>
                <w:p w:rsidR="003C18E1" w:rsidRPr="004B703F" w:rsidRDefault="003C18E1" w:rsidP="00402770">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3</w:t>
                  </w:r>
                  <w:r w:rsidRPr="004B703F">
                    <w:rPr>
                      <w:rFonts w:ascii="Times New Roman" w:eastAsia="Times New Roman" w:hAnsi="Times New Roman" w:cs="Times New Roman"/>
                      <w:sz w:val="24"/>
                      <w:szCs w:val="24"/>
                      <w:lang w:val="tr-TR"/>
                    </w:rPr>
                    <w:t xml:space="preserve"> – (1) Bu Yönergede geçen; </w:t>
                  </w:r>
                </w:p>
                <w:p w:rsidR="003C18E1" w:rsidRPr="004B703F" w:rsidRDefault="003C18E1" w:rsidP="00402770">
                  <w:pPr>
                    <w:numPr>
                      <w:ilvl w:val="0"/>
                      <w:numId w:val="1"/>
                    </w:num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AFAD:</w:t>
                  </w:r>
                  <w:r w:rsidRPr="004B703F">
                    <w:rPr>
                      <w:rFonts w:ascii="Times New Roman" w:eastAsia="Times New Roman" w:hAnsi="Times New Roman" w:cs="Times New Roman"/>
                      <w:color w:val="FF0000"/>
                      <w:sz w:val="24"/>
                      <w:szCs w:val="24"/>
                      <w:lang w:val="tr-TR"/>
                    </w:rPr>
                    <w:t xml:space="preserve"> </w:t>
                  </w:r>
                  <w:r w:rsidRPr="004B703F">
                    <w:rPr>
                      <w:rFonts w:ascii="Times New Roman" w:eastAsia="Times New Roman" w:hAnsi="Times New Roman" w:cs="Times New Roman"/>
                      <w:sz w:val="24"/>
                      <w:szCs w:val="24"/>
                      <w:lang w:val="tr-TR"/>
                    </w:rPr>
                    <w:t xml:space="preserve">Afet ve Acil Durum Yönetimi Başkanlığı’nı </w:t>
                  </w:r>
                </w:p>
                <w:p w:rsidR="003C18E1" w:rsidRPr="004B703F" w:rsidRDefault="003C18E1" w:rsidP="003C18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Başkan: UDSEP-2023 İzleme ve Değerlendirme Kurulu Başkanı’nı,</w:t>
                  </w:r>
                </w:p>
                <w:p w:rsidR="003C18E1" w:rsidRPr="004B703F" w:rsidRDefault="003C18E1" w:rsidP="003C18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İDK: UDSEP-2023 İzleme ve Değerlendirme Kurulu’nu,</w:t>
                  </w:r>
                </w:p>
                <w:p w:rsidR="003C18E1" w:rsidRPr="004B703F" w:rsidRDefault="003C18E1" w:rsidP="003C18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İlgili kuruluş: Sorumlu kuruluşun eylemi gerçekleştirmek üzere çalışmaya davet ettiği ve çalışmayı işbirliği ve koordinasyon içerisinde birlikte yürüttüğü kurum ve kuruluşları,</w:t>
                  </w:r>
                </w:p>
                <w:p w:rsidR="003C18E1" w:rsidRPr="004B703F" w:rsidRDefault="003C18E1" w:rsidP="003C18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Sorumlu kuruluş: UDSEP-2023 eylemlerinin gerçekleştirilmesi için gerekli alt yapıyı ve/veya işbirliği ve koordinasyonu sağlayacak görevli kuruluşları,</w:t>
                  </w:r>
                </w:p>
                <w:p w:rsidR="003C18E1" w:rsidRPr="004B703F" w:rsidRDefault="003C18E1" w:rsidP="003C18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UDSEP-2023: Ulusal Deprem Stratejisi ve Eylem </w:t>
                  </w:r>
                  <w:proofErr w:type="spellStart"/>
                  <w:r w:rsidRPr="004B703F">
                    <w:rPr>
                      <w:rFonts w:ascii="Times New Roman" w:eastAsia="Times New Roman" w:hAnsi="Times New Roman" w:cs="Times New Roman"/>
                      <w:sz w:val="24"/>
                      <w:szCs w:val="24"/>
                      <w:lang w:val="tr-TR"/>
                    </w:rPr>
                    <w:t>Plânı’nı</w:t>
                  </w:r>
                  <w:proofErr w:type="spellEnd"/>
                  <w:r w:rsidRPr="004B703F">
                    <w:rPr>
                      <w:rFonts w:ascii="Times New Roman" w:eastAsia="Times New Roman" w:hAnsi="Times New Roman" w:cs="Times New Roman"/>
                      <w:sz w:val="24"/>
                      <w:szCs w:val="24"/>
                      <w:lang w:val="tr-TR"/>
                    </w:rPr>
                    <w:t>,</w:t>
                  </w:r>
                </w:p>
                <w:p w:rsidR="003C18E1" w:rsidRPr="004B703F" w:rsidRDefault="003C18E1" w:rsidP="003C18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Üye: UDSEP-2023 İzleme ve Değerlendirme Kurulu üyesini,</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proofErr w:type="gramStart"/>
                  <w:r w:rsidRPr="004B703F">
                    <w:rPr>
                      <w:rFonts w:ascii="Times New Roman" w:eastAsia="Times New Roman" w:hAnsi="Times New Roman" w:cs="Times New Roman"/>
                      <w:sz w:val="24"/>
                      <w:szCs w:val="24"/>
                      <w:lang w:val="tr-TR"/>
                    </w:rPr>
                    <w:t>ifade</w:t>
                  </w:r>
                  <w:proofErr w:type="gramEnd"/>
                  <w:r w:rsidRPr="004B703F">
                    <w:rPr>
                      <w:rFonts w:ascii="Times New Roman" w:eastAsia="Times New Roman" w:hAnsi="Times New Roman" w:cs="Times New Roman"/>
                      <w:sz w:val="24"/>
                      <w:szCs w:val="24"/>
                      <w:lang w:val="tr-TR"/>
                    </w:rPr>
                    <w:t xml:space="preserve"> eder. </w:t>
                  </w:r>
                </w:p>
              </w:tc>
            </w:tr>
            <w:tr w:rsidR="003C18E1" w:rsidRPr="004B703F">
              <w:trPr>
                <w:tblCellSpacing w:w="0" w:type="dxa"/>
              </w:trPr>
              <w:tc>
                <w:tcPr>
                  <w:tcW w:w="0" w:type="auto"/>
                  <w:tcMar>
                    <w:top w:w="60" w:type="dxa"/>
                    <w:left w:w="60" w:type="dxa"/>
                    <w:bottom w:w="75" w:type="dxa"/>
                    <w:right w:w="60" w:type="dxa"/>
                  </w:tcMar>
                  <w:vAlign w:val="center"/>
                  <w:hideMark/>
                </w:tcPr>
                <w:p w:rsidR="004B703F" w:rsidRDefault="004B703F" w:rsidP="00402770">
                  <w:pPr>
                    <w:spacing w:after="0" w:line="240" w:lineRule="auto"/>
                    <w:jc w:val="both"/>
                    <w:rPr>
                      <w:rFonts w:ascii="Times New Roman" w:eastAsia="Times New Roman" w:hAnsi="Times New Roman" w:cs="Times New Roman"/>
                      <w:b/>
                      <w:bCs/>
                      <w:sz w:val="24"/>
                      <w:szCs w:val="24"/>
                      <w:lang w:val="tr-TR"/>
                    </w:rPr>
                  </w:pPr>
                </w:p>
                <w:p w:rsidR="003C18E1" w:rsidRPr="004B703F" w:rsidRDefault="003C18E1" w:rsidP="00402770">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İKİNCİ BÖLÜM</w:t>
                  </w:r>
                </w:p>
                <w:p w:rsidR="003C18E1" w:rsidRPr="004B703F" w:rsidRDefault="003C18E1" w:rsidP="00402770">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İzleme ve Değerlendirme Kurulu’nun Oluşumu ve Görevleri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İzleme ve Değerlendirme Kurulu’nun oluşumu </w:t>
                  </w:r>
                </w:p>
              </w:tc>
            </w:tr>
            <w:tr w:rsidR="003C18E1" w:rsidRPr="004B703F">
              <w:trPr>
                <w:tblCellSpacing w:w="0" w:type="dxa"/>
              </w:trPr>
              <w:tc>
                <w:tcPr>
                  <w:tcW w:w="0" w:type="auto"/>
                  <w:vAlign w:val="center"/>
                  <w:hideMark/>
                </w:tcPr>
                <w:p w:rsidR="001C205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4</w:t>
                  </w:r>
                  <w:r w:rsidRPr="004B703F">
                    <w:rPr>
                      <w:rFonts w:ascii="Times New Roman" w:eastAsia="Times New Roman" w:hAnsi="Times New Roman" w:cs="Times New Roman"/>
                      <w:sz w:val="24"/>
                      <w:szCs w:val="24"/>
                      <w:lang w:val="tr-TR"/>
                    </w:rPr>
                    <w:t xml:space="preserve"> – </w:t>
                  </w:r>
                  <w:r w:rsidR="001C2051" w:rsidRPr="004B703F">
                    <w:rPr>
                      <w:rFonts w:ascii="Times New Roman" w:eastAsia="Times New Roman" w:hAnsi="Times New Roman" w:cs="Times New Roman"/>
                      <w:sz w:val="24"/>
                      <w:szCs w:val="24"/>
                      <w:lang w:val="tr-TR"/>
                    </w:rPr>
                    <w:t xml:space="preserve">(1) AFAD Başkanı’nın başkanlığını yaptığı ve Deprem Dairesi Başkanı’nın doğal üyesi olduğu İDK toplam yedi üyeden oluşur. AFAD Başkanı, Kurul başkanlığı görevini Deprem Dairesi Başkanlığının bağlı olduğu AFAD Başkan Yardımcısına </w:t>
                  </w:r>
                  <w:r w:rsidR="001C2051" w:rsidRPr="004B703F">
                    <w:rPr>
                      <w:rFonts w:ascii="Times New Roman" w:eastAsia="Times New Roman" w:hAnsi="Times New Roman" w:cs="Times New Roman"/>
                      <w:sz w:val="24"/>
                      <w:szCs w:val="24"/>
                      <w:lang w:val="tr-TR"/>
                    </w:rPr>
                    <w:lastRenderedPageBreak/>
                    <w:t xml:space="preserve">devredebilir. </w:t>
                  </w:r>
                  <w:proofErr w:type="spellStart"/>
                  <w:r w:rsidR="001C2051" w:rsidRPr="004B703F">
                    <w:rPr>
                      <w:rFonts w:ascii="Times New Roman" w:eastAsia="Times New Roman" w:hAnsi="Times New Roman" w:cs="Times New Roman"/>
                      <w:sz w:val="24"/>
                      <w:szCs w:val="24"/>
                      <w:lang w:val="tr-TR"/>
                    </w:rPr>
                    <w:t>İDK’nın</w:t>
                  </w:r>
                  <w:proofErr w:type="spellEnd"/>
                  <w:r w:rsidR="001C2051" w:rsidRPr="004B703F">
                    <w:rPr>
                      <w:rFonts w:ascii="Times New Roman" w:eastAsia="Times New Roman" w:hAnsi="Times New Roman" w:cs="Times New Roman"/>
                      <w:sz w:val="24"/>
                      <w:szCs w:val="24"/>
                      <w:lang w:val="tr-TR"/>
                    </w:rPr>
                    <w:t xml:space="preserve"> diğer beş üyesi UDSEP kapsamındaki sorumlu kuruluşların arasından AFAD Başkanı tarafından seçilir. Sorumlu kuruluş temsilcilerinin Daire Başkanı ve üzeri seviyede olması gerekmektedir. </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(2) </w:t>
                  </w:r>
                  <w:r w:rsidR="006C6453" w:rsidRPr="004B703F">
                    <w:rPr>
                      <w:rFonts w:ascii="Times New Roman" w:eastAsia="Times New Roman" w:hAnsi="Times New Roman" w:cs="Times New Roman"/>
                      <w:sz w:val="24"/>
                      <w:szCs w:val="24"/>
                      <w:lang w:val="tr-TR"/>
                    </w:rPr>
                    <w:t>AFAD Başkanı tarafından belirlenen üyelerin görev süreleri iki yıldır. Süresi biten üyelerin tekrar seçilmesi mümkündür. İstifa, ölüm gibi nedenlerle boşalan Kurul üyesi yerine AFAD Başkanı tarafından seçilen üyeler, kalan süre ile görevlerini yürütür,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(3) Kurulun sekretarya hizmetleri AFAD Deprem Dairesi Başkanlığı tarafından yürütülür,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(4) İDK kararı ile gerekli görülen hâllerde, gözlemci üye sıfatıyla, bir veya birkaç toplantıda katkılarından faydalanılmak üzere, diğer kuruluşların üst kademe yönetici ve uzmanları ile akademisyenler, meslek kuruluşları ve sivil toplum kuruluşu temsilcileri </w:t>
                  </w:r>
                  <w:proofErr w:type="spellStart"/>
                  <w:r w:rsidRPr="004B703F">
                    <w:rPr>
                      <w:rFonts w:ascii="Times New Roman" w:eastAsia="Times New Roman" w:hAnsi="Times New Roman" w:cs="Times New Roman"/>
                      <w:sz w:val="24"/>
                      <w:szCs w:val="24"/>
                      <w:lang w:val="tr-TR"/>
                    </w:rPr>
                    <w:t>İDK’na</w:t>
                  </w:r>
                  <w:proofErr w:type="spellEnd"/>
                  <w:r w:rsidRPr="004B703F">
                    <w:rPr>
                      <w:rFonts w:ascii="Times New Roman" w:eastAsia="Times New Roman" w:hAnsi="Times New Roman" w:cs="Times New Roman"/>
                      <w:sz w:val="24"/>
                      <w:szCs w:val="24"/>
                      <w:lang w:val="tr-TR"/>
                    </w:rPr>
                    <w:t xml:space="preserve"> davet edilebilir.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lastRenderedPageBreak/>
                    <w:t xml:space="preserve">İzleme ve Değerlendirme Kurulu’nun yükümlülük, görev ve yetkileri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5</w:t>
                  </w:r>
                  <w:r w:rsidRPr="004B703F">
                    <w:rPr>
                      <w:rFonts w:ascii="Times New Roman" w:eastAsia="Times New Roman" w:hAnsi="Times New Roman" w:cs="Times New Roman"/>
                      <w:sz w:val="24"/>
                      <w:szCs w:val="24"/>
                      <w:lang w:val="tr-TR"/>
                    </w:rPr>
                    <w:t xml:space="preserve"> – (1) </w:t>
                  </w:r>
                  <w:proofErr w:type="spellStart"/>
                  <w:r w:rsidRPr="004B703F">
                    <w:rPr>
                      <w:rFonts w:ascii="Times New Roman" w:eastAsia="Times New Roman" w:hAnsi="Times New Roman" w:cs="Times New Roman"/>
                      <w:sz w:val="24"/>
                      <w:szCs w:val="24"/>
                      <w:lang w:val="tr-TR"/>
                    </w:rPr>
                    <w:t>İDK’nın</w:t>
                  </w:r>
                  <w:proofErr w:type="spellEnd"/>
                  <w:r w:rsidRPr="004B703F">
                    <w:rPr>
                      <w:rFonts w:ascii="Times New Roman" w:eastAsia="Times New Roman" w:hAnsi="Times New Roman" w:cs="Times New Roman"/>
                      <w:sz w:val="24"/>
                      <w:szCs w:val="24"/>
                      <w:lang w:val="tr-TR"/>
                    </w:rPr>
                    <w:t xml:space="preserve"> yükümlülük, görev ve yetkileri şunlardır: </w:t>
                  </w:r>
                </w:p>
                <w:p w:rsidR="003C18E1" w:rsidRPr="004B703F" w:rsidRDefault="003C18E1" w:rsidP="00402770">
                  <w:pPr>
                    <w:numPr>
                      <w:ilvl w:val="0"/>
                      <w:numId w:val="2"/>
                    </w:numPr>
                    <w:spacing w:after="0" w:line="240" w:lineRule="auto"/>
                    <w:ind w:left="714" w:hanging="357"/>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 kapsamındaki uygulamaları izlemek, AFAD Deprem Dairesi Başkanlığı ile beraber çalışmaları koordine etmek, sorumlu ve ilgili kuruluşlarla toplantılar düzenleyip gerektiğinde yönlendirmek, bu amaçla kararlar almak ve farklı kurumlar arasında işbirliği ve eşgüdüm sağlamak,</w:t>
                  </w:r>
                </w:p>
                <w:p w:rsidR="003C18E1" w:rsidRPr="004B703F" w:rsidRDefault="003C18E1" w:rsidP="00402770">
                  <w:pPr>
                    <w:numPr>
                      <w:ilvl w:val="0"/>
                      <w:numId w:val="2"/>
                    </w:numPr>
                    <w:spacing w:after="0" w:line="240" w:lineRule="auto"/>
                    <w:ind w:left="714" w:hanging="357"/>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UDSEP-2023’ün strateji ve eylemlerini gözden geçirmek, gerektiğinde bazı strateji ve eylemlerin değiştirilmesi ve/veya yeni strateji ve eylemler üretilmesine yönelik AFAD Başkanına önerilerde bulunmak,</w:t>
                  </w:r>
                </w:p>
                <w:p w:rsidR="003C18E1" w:rsidRPr="004B703F" w:rsidRDefault="003C18E1" w:rsidP="00402770">
                  <w:pPr>
                    <w:numPr>
                      <w:ilvl w:val="0"/>
                      <w:numId w:val="2"/>
                    </w:numPr>
                    <w:spacing w:after="0" w:line="240" w:lineRule="auto"/>
                    <w:ind w:left="714" w:hanging="357"/>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 uygulamalarını izlemek ve yönlendirmek amacıyla, 6 aylık çalışma dönemlerinin sonunda toplanarak, eylemleri gerçekleştirmekten sorumlu kuruluşlarca hazırlanan gelişme raporlarını değerlendirmek, gerektiğinde sorumlu ve ilgili kuruluşları bilgi almak üzere davet etmek,</w:t>
                  </w:r>
                </w:p>
                <w:p w:rsidR="003C18E1" w:rsidRPr="004B703F" w:rsidRDefault="003C18E1" w:rsidP="00402770">
                  <w:pPr>
                    <w:numPr>
                      <w:ilvl w:val="0"/>
                      <w:numId w:val="2"/>
                    </w:numPr>
                    <w:spacing w:after="0" w:line="240" w:lineRule="auto"/>
                    <w:ind w:left="714" w:hanging="357"/>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 kapsamında eylemlerden sorumlu kuruluşların çalışmalarının sonuçlarına göre, uygulamayı, hedeflere ulaşma durumunu ve bunların zamanlamasını sorgulamak, varsa sorunları belirlemek, bunların giderilmesi için öneriler geliştirmek ve bunları Sorumlu Kuruluşlara iletmek,</w:t>
                  </w:r>
                </w:p>
                <w:p w:rsidR="003C18E1" w:rsidRPr="004B703F" w:rsidRDefault="003C18E1" w:rsidP="00402770">
                  <w:pPr>
                    <w:numPr>
                      <w:ilvl w:val="0"/>
                      <w:numId w:val="2"/>
                    </w:numPr>
                    <w:spacing w:after="0" w:line="240" w:lineRule="auto"/>
                    <w:ind w:left="714" w:hanging="357"/>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UDSEP-2023’ün izleme ve değerlendirme yapısının etkin bir şekilde çalışması için öneriler geliştirmek ve yıllık izleme raporlarını görüşmek,</w:t>
                  </w:r>
                </w:p>
                <w:p w:rsidR="003C18E1" w:rsidRPr="004B703F" w:rsidRDefault="003C18E1" w:rsidP="00402770">
                  <w:pPr>
                    <w:numPr>
                      <w:ilvl w:val="0"/>
                      <w:numId w:val="2"/>
                    </w:numPr>
                    <w:spacing w:after="0" w:line="240" w:lineRule="auto"/>
                    <w:ind w:left="714" w:hanging="357"/>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UDSEP-2023 kapsamında yıllık izleme raporları ve değerlendirmeleri </w:t>
                  </w:r>
                  <w:r w:rsidR="001C2051" w:rsidRPr="004B703F">
                    <w:rPr>
                      <w:rFonts w:ascii="Times New Roman" w:eastAsia="Times New Roman" w:hAnsi="Times New Roman" w:cs="Times New Roman"/>
                      <w:sz w:val="24"/>
                      <w:szCs w:val="24"/>
                      <w:lang w:val="tr-TR"/>
                    </w:rPr>
                    <w:t>AFAD Başkanına</w:t>
                  </w:r>
                  <w:r w:rsidRPr="004B703F">
                    <w:rPr>
                      <w:rFonts w:ascii="Times New Roman" w:eastAsia="Times New Roman" w:hAnsi="Times New Roman" w:cs="Times New Roman"/>
                      <w:sz w:val="24"/>
                      <w:szCs w:val="24"/>
                      <w:lang w:val="tr-TR"/>
                    </w:rPr>
                    <w:t xml:space="preserve"> sunmak</w:t>
                  </w:r>
                  <w:r w:rsidR="001C2051" w:rsidRPr="004B703F">
                    <w:rPr>
                      <w:rFonts w:ascii="Times New Roman" w:eastAsia="Times New Roman" w:hAnsi="Times New Roman" w:cs="Times New Roman"/>
                      <w:sz w:val="24"/>
                      <w:szCs w:val="24"/>
                      <w:lang w:val="tr-TR"/>
                    </w:rPr>
                    <w:t>.</w:t>
                  </w:r>
                </w:p>
              </w:tc>
            </w:tr>
            <w:tr w:rsidR="003C18E1" w:rsidRPr="004B703F">
              <w:trPr>
                <w:tblCellSpacing w:w="0" w:type="dxa"/>
              </w:trPr>
              <w:tc>
                <w:tcPr>
                  <w:tcW w:w="0" w:type="auto"/>
                  <w:tcMar>
                    <w:top w:w="225" w:type="dxa"/>
                    <w:left w:w="60" w:type="dxa"/>
                    <w:bottom w:w="75" w:type="dxa"/>
                    <w:right w:w="60" w:type="dxa"/>
                  </w:tcMar>
                  <w:vAlign w:val="center"/>
                  <w:hideMark/>
                </w:tcPr>
                <w:p w:rsidR="008A54E6" w:rsidRDefault="008A54E6" w:rsidP="003C18E1">
                  <w:pPr>
                    <w:spacing w:after="0" w:line="240" w:lineRule="auto"/>
                    <w:jc w:val="both"/>
                    <w:rPr>
                      <w:rFonts w:ascii="Times New Roman" w:eastAsia="Times New Roman" w:hAnsi="Times New Roman" w:cs="Times New Roman"/>
                      <w:b/>
                      <w:bCs/>
                      <w:sz w:val="24"/>
                      <w:szCs w:val="24"/>
                      <w:lang w:val="tr-TR"/>
                    </w:rPr>
                  </w:pPr>
                </w:p>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Başkan’ın görev ve yetkileri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6</w:t>
                  </w:r>
                  <w:r w:rsidRPr="004B703F">
                    <w:rPr>
                      <w:rFonts w:ascii="Times New Roman" w:eastAsia="Times New Roman" w:hAnsi="Times New Roman" w:cs="Times New Roman"/>
                      <w:sz w:val="24"/>
                      <w:szCs w:val="24"/>
                      <w:lang w:val="tr-TR"/>
                    </w:rPr>
                    <w:t xml:space="preserve"> – </w:t>
                  </w:r>
                  <w:r w:rsidR="001C2051" w:rsidRPr="004B703F">
                    <w:rPr>
                      <w:rFonts w:ascii="Times New Roman" w:eastAsia="Times New Roman" w:hAnsi="Times New Roman" w:cs="Times New Roman"/>
                      <w:sz w:val="24"/>
                      <w:szCs w:val="24"/>
                      <w:lang w:val="tr-TR"/>
                    </w:rPr>
                    <w:t xml:space="preserve">(1) </w:t>
                  </w:r>
                  <w:proofErr w:type="spellStart"/>
                  <w:r w:rsidR="001C2051" w:rsidRPr="004B703F">
                    <w:rPr>
                      <w:rFonts w:ascii="Times New Roman" w:eastAsia="Times New Roman" w:hAnsi="Times New Roman" w:cs="Times New Roman"/>
                      <w:sz w:val="24"/>
                      <w:szCs w:val="24"/>
                      <w:lang w:val="tr-TR"/>
                    </w:rPr>
                    <w:t>İDK’ya</w:t>
                  </w:r>
                  <w:proofErr w:type="spellEnd"/>
                  <w:r w:rsidR="001C2051" w:rsidRPr="004B703F">
                    <w:rPr>
                      <w:rFonts w:ascii="Times New Roman" w:eastAsia="Times New Roman" w:hAnsi="Times New Roman" w:cs="Times New Roman"/>
                      <w:sz w:val="24"/>
                      <w:szCs w:val="24"/>
                      <w:lang w:val="tr-TR"/>
                    </w:rPr>
                    <w:t xml:space="preserve"> Başkanın katılamaması halinde yerine aynı zamanda İDK doğal üyesi olan AFAD Deprem Dairesi Başkanı vekâlet eder.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 xml:space="preserve">(2) Başkan’ın görev ve yetkileri şunlardır: </w:t>
                  </w:r>
                </w:p>
                <w:p w:rsidR="003C18E1" w:rsidRPr="004B703F" w:rsidRDefault="003C18E1" w:rsidP="003C18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İDK toplantılarına başkanlık etmek,</w:t>
                  </w:r>
                </w:p>
                <w:p w:rsidR="003C18E1" w:rsidRPr="004B703F" w:rsidRDefault="003C18E1" w:rsidP="003C18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tr-TR"/>
                    </w:rPr>
                  </w:pPr>
                  <w:proofErr w:type="spellStart"/>
                  <w:r w:rsidRPr="004B703F">
                    <w:rPr>
                      <w:rFonts w:ascii="Times New Roman" w:eastAsia="Times New Roman" w:hAnsi="Times New Roman" w:cs="Times New Roman"/>
                      <w:sz w:val="24"/>
                      <w:szCs w:val="24"/>
                      <w:lang w:val="tr-TR"/>
                    </w:rPr>
                    <w:t>İDK’nın</w:t>
                  </w:r>
                  <w:proofErr w:type="spellEnd"/>
                  <w:r w:rsidRPr="004B703F">
                    <w:rPr>
                      <w:rFonts w:ascii="Times New Roman" w:eastAsia="Times New Roman" w:hAnsi="Times New Roman" w:cs="Times New Roman"/>
                      <w:sz w:val="24"/>
                      <w:szCs w:val="24"/>
                      <w:lang w:val="tr-TR"/>
                    </w:rPr>
                    <w:t xml:space="preserve"> toplanma tarihini ve yerini tespit etmek ve gündemi belirlemek,</w:t>
                  </w:r>
                </w:p>
                <w:p w:rsidR="003C18E1" w:rsidRPr="004B703F" w:rsidRDefault="003C18E1" w:rsidP="003C18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lastRenderedPageBreak/>
                    <w:t xml:space="preserve">Gerekli görülen hâllerde ve ihtiyaç duyulan konularda sorumlu ve ilgili kuruluşlarla toplantı yapmak, toplantı sonuçları hakkında </w:t>
                  </w:r>
                  <w:proofErr w:type="spellStart"/>
                  <w:r w:rsidRPr="004B703F">
                    <w:rPr>
                      <w:rFonts w:ascii="Times New Roman" w:eastAsia="Times New Roman" w:hAnsi="Times New Roman" w:cs="Times New Roman"/>
                      <w:sz w:val="24"/>
                      <w:szCs w:val="24"/>
                      <w:lang w:val="tr-TR"/>
                    </w:rPr>
                    <w:t>İDK’na</w:t>
                  </w:r>
                  <w:proofErr w:type="spellEnd"/>
                  <w:r w:rsidRPr="004B703F">
                    <w:rPr>
                      <w:rFonts w:ascii="Times New Roman" w:eastAsia="Times New Roman" w:hAnsi="Times New Roman" w:cs="Times New Roman"/>
                      <w:sz w:val="24"/>
                      <w:szCs w:val="24"/>
                      <w:lang w:val="tr-TR"/>
                    </w:rPr>
                    <w:t xml:space="preserve"> bilgi vermek,</w:t>
                  </w:r>
                </w:p>
                <w:p w:rsidR="003C18E1" w:rsidRPr="004B703F" w:rsidRDefault="003C18E1" w:rsidP="003C18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Kurulun görev alanıyla ilgili olarak yurt içi ve yurt dışındaki toplantı, </w:t>
                  </w:r>
                  <w:proofErr w:type="spellStart"/>
                  <w:r w:rsidRPr="004B703F">
                    <w:rPr>
                      <w:rFonts w:ascii="Times New Roman" w:eastAsia="Times New Roman" w:hAnsi="Times New Roman" w:cs="Times New Roman"/>
                      <w:sz w:val="24"/>
                      <w:szCs w:val="24"/>
                      <w:lang w:val="tr-TR"/>
                    </w:rPr>
                    <w:t>çalıştay</w:t>
                  </w:r>
                  <w:proofErr w:type="spellEnd"/>
                  <w:r w:rsidRPr="004B703F">
                    <w:rPr>
                      <w:rFonts w:ascii="Times New Roman" w:eastAsia="Times New Roman" w:hAnsi="Times New Roman" w:cs="Times New Roman"/>
                      <w:sz w:val="24"/>
                      <w:szCs w:val="24"/>
                      <w:lang w:val="tr-TR"/>
                    </w:rPr>
                    <w:t>, konferans ve benzeri etkinliklere katılmak üzere İDK üyelerini görevlendirmek,</w:t>
                  </w:r>
                </w:p>
                <w:p w:rsidR="003C18E1" w:rsidRPr="004B703F" w:rsidRDefault="003C18E1" w:rsidP="003C18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 belgesinde İDK tarafından kabul edilen değişiklikleri onaylamak.</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lastRenderedPageBreak/>
                    <w:t xml:space="preserve">İzleme ve Değerlendirme Kurulu üyelerinin görevleri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7</w:t>
                  </w:r>
                  <w:r w:rsidRPr="004B703F">
                    <w:rPr>
                      <w:rFonts w:ascii="Times New Roman" w:eastAsia="Times New Roman" w:hAnsi="Times New Roman" w:cs="Times New Roman"/>
                      <w:sz w:val="24"/>
                      <w:szCs w:val="24"/>
                      <w:lang w:val="tr-TR"/>
                    </w:rPr>
                    <w:t xml:space="preserve"> – (1) İDK üyelerinin görevleri şunlardır: </w:t>
                  </w:r>
                </w:p>
                <w:p w:rsidR="003C18E1" w:rsidRPr="004B703F" w:rsidRDefault="003C18E1" w:rsidP="003C18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İDK toplantılarına gündeme ilişkin ön hazırlık yaparak katılmak,</w:t>
                  </w:r>
                </w:p>
                <w:p w:rsidR="003C18E1" w:rsidRPr="004B703F" w:rsidRDefault="003C18E1" w:rsidP="003C18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İDK toplantılarında alınan kararların sorumlu kurum ve kuruluşlarda etkin bir şekilde uygulanmasını takip etmek ve yaptıkları çalışmaları İDK toplantılarında sunmak,</w:t>
                  </w:r>
                </w:p>
                <w:p w:rsidR="003C18E1" w:rsidRPr="004B703F" w:rsidRDefault="003C18E1" w:rsidP="003C18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UDSEP-2023’ün etkin bir şekilde uygulanması ve izlenmesine yönelik olarak gereken çalışmalarda bulunmak,</w:t>
                  </w:r>
                </w:p>
                <w:p w:rsidR="003C18E1" w:rsidRPr="004B703F" w:rsidRDefault="003C18E1" w:rsidP="003C18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 kapsamında yapılan işleri periyodik olarak izlemek, değerlendirmek ve raporlamak, gerekli değişiklik ve düzenlemeleri yapmak,</w:t>
                  </w:r>
                </w:p>
                <w:p w:rsidR="003C18E1" w:rsidRPr="004B703F" w:rsidRDefault="003C18E1" w:rsidP="003C18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Gerekçelerini belirlemek şartı ile UDSEP-2023’ün güncelleştirilmesine yönelik çalışmaları yürütmek, yeni strateji ve eylemler ile iptal edilmesi gereken strateji ve eylemleri tespit ederek kurulda tartışmak ve onay için Başkan’a sunmak,</w:t>
                  </w:r>
                </w:p>
                <w:p w:rsidR="003C18E1" w:rsidRPr="004B703F" w:rsidRDefault="003C18E1" w:rsidP="003C18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UDSEP-2023’ün tanıtımı ve etkin olarak uygulanabilmesi için gereken açıklayıcı ve yönlendirici faaliyetlere katkıda bulunmak.</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Sekretarya hizmetleri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8</w:t>
                  </w:r>
                  <w:r w:rsidRPr="004B703F">
                    <w:rPr>
                      <w:rFonts w:ascii="Times New Roman" w:eastAsia="Times New Roman" w:hAnsi="Times New Roman" w:cs="Times New Roman"/>
                      <w:sz w:val="24"/>
                      <w:szCs w:val="24"/>
                      <w:lang w:val="tr-TR"/>
                    </w:rPr>
                    <w:t xml:space="preserve"> – (1) UDSEP-2023 İDK ile sorumlu kuruluşlar arasındaki işbirliği, koordinasyon ve iletişim AFAD Deprem Dairesi Başkanlığı aracılığıyla gerçekleştirilir.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 xml:space="preserve">(2) </w:t>
                  </w:r>
                  <w:proofErr w:type="spellStart"/>
                  <w:r w:rsidRPr="004B703F">
                    <w:rPr>
                      <w:rFonts w:ascii="Times New Roman" w:eastAsia="Times New Roman" w:hAnsi="Times New Roman" w:cs="Times New Roman"/>
                      <w:sz w:val="24"/>
                      <w:szCs w:val="24"/>
                      <w:lang w:val="tr-TR"/>
                    </w:rPr>
                    <w:t>Sekretarya’nın</w:t>
                  </w:r>
                  <w:proofErr w:type="spellEnd"/>
                  <w:r w:rsidRPr="004B703F">
                    <w:rPr>
                      <w:rFonts w:ascii="Times New Roman" w:eastAsia="Times New Roman" w:hAnsi="Times New Roman" w:cs="Times New Roman"/>
                      <w:sz w:val="24"/>
                      <w:szCs w:val="24"/>
                      <w:lang w:val="tr-TR"/>
                    </w:rPr>
                    <w:t xml:space="preserve"> görevleri şunlardır; </w:t>
                  </w:r>
                </w:p>
                <w:p w:rsidR="003C18E1" w:rsidRPr="004B703F" w:rsidRDefault="003C18E1" w:rsidP="003C18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İDK toplantılarının hazırlıklarını yapmak ve toplantılara katılmak, </w:t>
                  </w:r>
                </w:p>
                <w:p w:rsidR="003C18E1" w:rsidRPr="004B703F" w:rsidRDefault="003C18E1" w:rsidP="003C18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UDSEP-2023’ün etkin bir şekilde uygulanması ve izlenmesine yönelik olarak gereken çalışmalar yapmak, </w:t>
                  </w:r>
                </w:p>
                <w:p w:rsidR="003C18E1" w:rsidRPr="004B703F" w:rsidRDefault="003C18E1" w:rsidP="003C18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İDK’ </w:t>
                  </w:r>
                  <w:proofErr w:type="spellStart"/>
                  <w:r w:rsidRPr="004B703F">
                    <w:rPr>
                      <w:rFonts w:ascii="Times New Roman" w:eastAsia="Times New Roman" w:hAnsi="Times New Roman" w:cs="Times New Roman"/>
                      <w:sz w:val="24"/>
                      <w:szCs w:val="24"/>
                      <w:lang w:val="tr-TR"/>
                    </w:rPr>
                    <w:t>nın</w:t>
                  </w:r>
                  <w:proofErr w:type="spellEnd"/>
                  <w:r w:rsidRPr="004B703F">
                    <w:rPr>
                      <w:rFonts w:ascii="Times New Roman" w:eastAsia="Times New Roman" w:hAnsi="Times New Roman" w:cs="Times New Roman"/>
                      <w:sz w:val="24"/>
                      <w:szCs w:val="24"/>
                      <w:lang w:val="tr-TR"/>
                    </w:rPr>
                    <w:t xml:space="preserve"> sekretarya hizmetlerini yürütmek, toplantı kararlarını ilgili kurum ve kuruluşlara bildirmek, yıllık izleme raporlarını hazırlamak ve arşivlemek,</w:t>
                  </w:r>
                </w:p>
                <w:p w:rsidR="003C18E1" w:rsidRPr="004B703F" w:rsidRDefault="003C18E1" w:rsidP="003C18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UDSEP-2023 kapsamında Sorumlu Kuruluşlardan gelecek 6 aylık değerlendirme raporlarını İDK’ </w:t>
                  </w:r>
                  <w:proofErr w:type="spellStart"/>
                  <w:r w:rsidRPr="004B703F">
                    <w:rPr>
                      <w:rFonts w:ascii="Times New Roman" w:eastAsia="Times New Roman" w:hAnsi="Times New Roman" w:cs="Times New Roman"/>
                      <w:sz w:val="24"/>
                      <w:szCs w:val="24"/>
                      <w:lang w:val="tr-TR"/>
                    </w:rPr>
                    <w:t>na</w:t>
                  </w:r>
                  <w:proofErr w:type="spellEnd"/>
                  <w:r w:rsidRPr="004B703F">
                    <w:rPr>
                      <w:rFonts w:ascii="Times New Roman" w:eastAsia="Times New Roman" w:hAnsi="Times New Roman" w:cs="Times New Roman"/>
                      <w:sz w:val="24"/>
                      <w:szCs w:val="24"/>
                      <w:lang w:val="tr-TR"/>
                    </w:rPr>
                    <w:t xml:space="preserve"> sunmak ve Kurul gündemine getirmek,</w:t>
                  </w:r>
                </w:p>
                <w:p w:rsidR="003C18E1" w:rsidRPr="004B703F" w:rsidRDefault="003C18E1" w:rsidP="003C18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UDSEP-2023’ü yurt içinde ve dışında tanıtmak, UDSEP-2023 kapsamına giren konularda yurt içi ve dışında çalışma ve toplantılara katılmak,</w:t>
                  </w:r>
                </w:p>
                <w:p w:rsidR="003C18E1" w:rsidRPr="004B703F" w:rsidRDefault="003C18E1" w:rsidP="003C18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UDSEP-2023 ile ilgili duyurular ve bilgilendirmeler UDSEP-2023 web sayfasında yapılır. Bu web sayfası AFAD olanakları kullanılarak Kurul sekretaryası tarafından hazırlanır, işletilir ve sürekli güncel tutulur.</w:t>
                  </w:r>
                </w:p>
              </w:tc>
            </w:tr>
            <w:tr w:rsidR="003C18E1" w:rsidRPr="004B703F">
              <w:trPr>
                <w:tblCellSpacing w:w="0" w:type="dxa"/>
              </w:trPr>
              <w:tc>
                <w:tcPr>
                  <w:tcW w:w="0" w:type="auto"/>
                  <w:tcMar>
                    <w:top w:w="60" w:type="dxa"/>
                    <w:left w:w="60" w:type="dxa"/>
                    <w:bottom w:w="75" w:type="dxa"/>
                    <w:right w:w="60" w:type="dxa"/>
                  </w:tcMar>
                  <w:vAlign w:val="center"/>
                  <w:hideMark/>
                </w:tcPr>
                <w:p w:rsidR="003C18E1" w:rsidRPr="004B703F" w:rsidRDefault="003C18E1" w:rsidP="003C18E1">
                  <w:pPr>
                    <w:spacing w:before="100" w:beforeAutospacing="1" w:after="100" w:afterAutospacing="1"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lastRenderedPageBreak/>
                    <w:t>ÜÇÜN</w:t>
                  </w:r>
                  <w:bookmarkStart w:id="0" w:name="_GoBack"/>
                  <w:bookmarkEnd w:id="0"/>
                  <w:r w:rsidRPr="004B703F">
                    <w:rPr>
                      <w:rFonts w:ascii="Times New Roman" w:eastAsia="Times New Roman" w:hAnsi="Times New Roman" w:cs="Times New Roman"/>
                      <w:b/>
                      <w:bCs/>
                      <w:sz w:val="24"/>
                      <w:szCs w:val="24"/>
                      <w:lang w:val="tr-TR"/>
                    </w:rPr>
                    <w:t>CÜ BÖLÜM</w:t>
                  </w:r>
                </w:p>
                <w:p w:rsidR="003C18E1" w:rsidRPr="004B703F" w:rsidRDefault="003C18E1" w:rsidP="003C18E1">
                  <w:pPr>
                    <w:spacing w:before="100" w:beforeAutospacing="1" w:after="100" w:afterAutospacing="1"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İzleme ve Değerlendirme Kurulu’nun Çalışma Usul ve Esasları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Toplantı ve Gündem </w:t>
                  </w:r>
                </w:p>
              </w:tc>
            </w:tr>
            <w:tr w:rsidR="003C18E1" w:rsidRPr="004B703F" w:rsidTr="003C18E1">
              <w:trPr>
                <w:tblCellSpacing w:w="0" w:type="dxa"/>
              </w:trPr>
              <w:tc>
                <w:tcPr>
                  <w:tcW w:w="5000" w:type="pct"/>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9</w:t>
                  </w:r>
                  <w:r w:rsidRPr="004B703F">
                    <w:rPr>
                      <w:rFonts w:ascii="Times New Roman" w:eastAsia="Times New Roman" w:hAnsi="Times New Roman" w:cs="Times New Roman"/>
                      <w:sz w:val="24"/>
                      <w:szCs w:val="24"/>
                      <w:lang w:val="tr-TR"/>
                    </w:rPr>
                    <w:t xml:space="preserve"> – (1) İDK, bir takvim yılı içinde iki (2) kere olmak üzere altı (6) aylık dönemlerde toplanır. Gerek görülen hâllerde İDK Başkanı en az bir ay önce yazılı olarak bildirmek kaydıyla üyeleri olağanüstü toplantıya çağırabilir,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(2) İDK kararı ile gerekli görülen hâllerde, başta Sorumlu ve İlgili Kuruluş temsilcileri olmak üzere, gözlemci üye sıfatıyla, bir veya birkaç toplantıda katkılarından faydalanılmak amacıyla, diğer kuruluşların üst kademe yönetici ve uzmanları ile akademisyenler, meslek kuruluşları ve sivil toplum kuruluşu temsilcileri İDK toplantılarına katılabilirler,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(3) Bütün İDK üyelerinin toplantılarda hazır bulunması esastır,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(4) Toplantı gündemi ve varsa toplantıya ilişkin dokümanlar toplantıdan en az bir ay önce sekretarya tarafından İDK üyelerine yazılı olarak ve elektronik ortamda gönderilir. </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Üyeler, taslak gündeme ilişkin görüş ve öneriler ile gündeme alınmasını istedikleri konuları toplantı tarihinden on beş gün içerisinde sekretaryaya bildirirler. Sekretarya, taslak gündemi Başkan’a sunar ve nihaî hâle getirir. İDK, bu tür düzeltmeler ve bilgilendirmelerin yazıya gerek kalmaksızın sadece elektronik ortamda yapılmasını karara bağlayabilir,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(5) Bir sonraki toplantının zamanı son yapılan İDK toplantısında karara bağlanır. Toplantı yeri, aksi bir karar alınmadığı sürece, AFAD Merkez Bina Toplantı Salonu’dur.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Görüşmelerde usul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10</w:t>
                  </w:r>
                  <w:r w:rsidRPr="004B703F">
                    <w:rPr>
                      <w:rFonts w:ascii="Times New Roman" w:eastAsia="Times New Roman" w:hAnsi="Times New Roman" w:cs="Times New Roman"/>
                      <w:sz w:val="24"/>
                      <w:szCs w:val="24"/>
                      <w:lang w:val="tr-TR"/>
                    </w:rPr>
                    <w:t xml:space="preserve"> – (1) Konular gündemdeki sıraya göre görüşülür.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(2) Toplantı gündemine göre sekretarya tarafından bir önceki 6 aylık dönemi içeren gelişmelere ilişkin toplantıda sunuş ve bilgilendirme yapılır. Başkan, üyelere gündeme ve gelişmelere ilişkin görüş ve önerilerini belirtmek üzere belli bir sıra dâhilinde söz verir.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 xml:space="preserve">(3) Başkan, toplantı sonucunda alınacak kararları, maddeler hâlinde okur. Kararların ikna yöntemine dayanan oybirliği ile alınması gözetilir. Oybirliğinin sağlanamadığı durumlarda açık oylama yapılır ve toplantıya katılanların salt çoğunluğu ile kararlar alınır. Eşitlik halinde başkanın katıldığı görüş çoğunluğu sağlamış sayılır. </w:t>
                  </w:r>
                </w:p>
              </w:tc>
            </w:tr>
            <w:tr w:rsidR="003C18E1" w:rsidRPr="004B703F">
              <w:trPr>
                <w:tblCellSpacing w:w="0" w:type="dxa"/>
              </w:trPr>
              <w:tc>
                <w:tcPr>
                  <w:tcW w:w="0" w:type="auto"/>
                  <w:tcMar>
                    <w:top w:w="225" w:type="dxa"/>
                    <w:left w:w="60" w:type="dxa"/>
                    <w:bottom w:w="75" w:type="dxa"/>
                    <w:right w:w="60" w:type="dxa"/>
                  </w:tcMar>
                  <w:vAlign w:val="center"/>
                  <w:hideMark/>
                </w:tcPr>
                <w:p w:rsidR="008A54E6" w:rsidRDefault="008A54E6" w:rsidP="003C18E1">
                  <w:pPr>
                    <w:spacing w:after="0" w:line="240" w:lineRule="auto"/>
                    <w:jc w:val="both"/>
                    <w:rPr>
                      <w:rFonts w:ascii="Times New Roman" w:eastAsia="Times New Roman" w:hAnsi="Times New Roman" w:cs="Times New Roman"/>
                      <w:b/>
                      <w:bCs/>
                      <w:sz w:val="24"/>
                      <w:szCs w:val="24"/>
                      <w:lang w:val="tr-TR"/>
                    </w:rPr>
                  </w:pPr>
                </w:p>
                <w:p w:rsidR="008A54E6" w:rsidRDefault="008A54E6" w:rsidP="003C18E1">
                  <w:pPr>
                    <w:spacing w:after="0" w:line="240" w:lineRule="auto"/>
                    <w:jc w:val="both"/>
                    <w:rPr>
                      <w:rFonts w:ascii="Times New Roman" w:eastAsia="Times New Roman" w:hAnsi="Times New Roman" w:cs="Times New Roman"/>
                      <w:b/>
                      <w:bCs/>
                      <w:sz w:val="24"/>
                      <w:szCs w:val="24"/>
                      <w:lang w:val="tr-TR"/>
                    </w:rPr>
                  </w:pPr>
                </w:p>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lastRenderedPageBreak/>
                    <w:t xml:space="preserve">Toplantı karar ve tutanakları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lastRenderedPageBreak/>
                    <w:t>MADDE 11</w:t>
                  </w:r>
                  <w:r w:rsidRPr="004B703F">
                    <w:rPr>
                      <w:rFonts w:ascii="Times New Roman" w:eastAsia="Times New Roman" w:hAnsi="Times New Roman" w:cs="Times New Roman"/>
                      <w:sz w:val="24"/>
                      <w:szCs w:val="24"/>
                      <w:lang w:val="tr-TR"/>
                    </w:rPr>
                    <w:t xml:space="preserve"> – (1) İDK toplantılarında alınan kararlar, toplantı sonrasında sekretarya tarafından hazırlanacak toplantı tutanağına geçirilerek on gün içerisinde üyelere yazı ve elektronik ortamda iletilir. UDSEP-2023 kapsamında görevli bütün sorumlu ve ilgili kuruluşlara toplantı tutanakları ve diğer bilgi ve belgeler toplantı tarihini takiben on beş gün içinde gönderilir.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 xml:space="preserve">(2) İDK Kararları, sekretarya tarafından yerine getirilir ve sonuçlarından bir sonraki toplantıda İDK’ </w:t>
                  </w:r>
                  <w:proofErr w:type="spellStart"/>
                  <w:r w:rsidRPr="004B703F">
                    <w:rPr>
                      <w:rFonts w:ascii="Times New Roman" w:eastAsia="Times New Roman" w:hAnsi="Times New Roman" w:cs="Times New Roman"/>
                      <w:sz w:val="24"/>
                      <w:szCs w:val="24"/>
                      <w:lang w:val="tr-TR"/>
                    </w:rPr>
                    <w:t>na</w:t>
                  </w:r>
                  <w:proofErr w:type="spellEnd"/>
                  <w:r w:rsidRPr="004B703F">
                    <w:rPr>
                      <w:rFonts w:ascii="Times New Roman" w:eastAsia="Times New Roman" w:hAnsi="Times New Roman" w:cs="Times New Roman"/>
                      <w:sz w:val="24"/>
                      <w:szCs w:val="24"/>
                      <w:lang w:val="tr-TR"/>
                    </w:rPr>
                    <w:t xml:space="preserve"> bilgi sunulur.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 xml:space="preserve">(3) Toplantı tutanakları ve ilgili diğer dokümanlar sekretarya tarafından arşivlenir.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İletişim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12</w:t>
                  </w:r>
                  <w:r w:rsidRPr="004B703F">
                    <w:rPr>
                      <w:rFonts w:ascii="Times New Roman" w:eastAsia="Times New Roman" w:hAnsi="Times New Roman" w:cs="Times New Roman"/>
                      <w:sz w:val="24"/>
                      <w:szCs w:val="24"/>
                      <w:lang w:val="tr-TR"/>
                    </w:rPr>
                    <w:t xml:space="preserve"> – (1) Sorumlu kuruluşlar bir yönetici ve uzmanı “Sorumlu Kuruluş Odak Noktası” olarak belirler ve sekretarya ile sorumlu kuruluş arasında elektronik ortamda yapılacak olan yazışmalar bu odak kişiler aracılığıyla yapılır. Sorumlu Kuruluş Odak Noktası, sekretarya tarafından gönderilen bütün elektronik yazışmaları ilgili uzman ve yöneticilere iletir, sorumlu kuruluş tarafından yapılacak olan değerlendirme ve hazırlanacak olan bütün dokümanları kuruluşu adına işbirliği yaptığı ilgili kuruluşlarla sekretaryaya iletir.</w:t>
                  </w:r>
                </w:p>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sz w:val="24"/>
                      <w:szCs w:val="24"/>
                      <w:lang w:val="tr-TR"/>
                    </w:rPr>
                    <w:t xml:space="preserve">  </w:t>
                  </w:r>
                  <w:r w:rsidRPr="004B703F">
                    <w:rPr>
                      <w:rFonts w:ascii="Times New Roman" w:eastAsia="Times New Roman" w:hAnsi="Times New Roman" w:cs="Times New Roman"/>
                      <w:sz w:val="24"/>
                      <w:szCs w:val="24"/>
                      <w:lang w:val="tr-TR"/>
                    </w:rPr>
                    <w:br/>
                    <w:t xml:space="preserve">(2) UDSEP-2023 ve İDK’ </w:t>
                  </w:r>
                  <w:proofErr w:type="spellStart"/>
                  <w:r w:rsidRPr="004B703F">
                    <w:rPr>
                      <w:rFonts w:ascii="Times New Roman" w:eastAsia="Times New Roman" w:hAnsi="Times New Roman" w:cs="Times New Roman"/>
                      <w:sz w:val="24"/>
                      <w:szCs w:val="24"/>
                      <w:lang w:val="tr-TR"/>
                    </w:rPr>
                    <w:t>na</w:t>
                  </w:r>
                  <w:proofErr w:type="spellEnd"/>
                  <w:r w:rsidRPr="004B703F">
                    <w:rPr>
                      <w:rFonts w:ascii="Times New Roman" w:eastAsia="Times New Roman" w:hAnsi="Times New Roman" w:cs="Times New Roman"/>
                      <w:sz w:val="24"/>
                      <w:szCs w:val="24"/>
                      <w:lang w:val="tr-TR"/>
                    </w:rPr>
                    <w:t xml:space="preserve"> ilişkin her türlü doküman, toplantı karar ve tutanakları, kuruluş bilgileri, iletişim bilgileri ve diğer dokümanlar, Afet ve Acil Durum Yönetimi Başkanlığı’nca hazırlanacak olan elektronik ağ ortamında sürekli olarak paylaşılır. </w:t>
                  </w:r>
                </w:p>
              </w:tc>
            </w:tr>
            <w:tr w:rsidR="003C18E1" w:rsidRPr="004B703F">
              <w:trPr>
                <w:tblCellSpacing w:w="0" w:type="dxa"/>
              </w:trPr>
              <w:tc>
                <w:tcPr>
                  <w:tcW w:w="0" w:type="auto"/>
                  <w:tcMar>
                    <w:top w:w="60" w:type="dxa"/>
                    <w:left w:w="60" w:type="dxa"/>
                    <w:bottom w:w="75" w:type="dxa"/>
                    <w:right w:w="60" w:type="dxa"/>
                  </w:tcMar>
                  <w:vAlign w:val="center"/>
                  <w:hideMark/>
                </w:tcPr>
                <w:p w:rsidR="008A54E6" w:rsidRDefault="008A54E6" w:rsidP="003C18E1">
                  <w:pPr>
                    <w:spacing w:before="100" w:beforeAutospacing="1" w:after="100" w:afterAutospacing="1" w:line="240" w:lineRule="auto"/>
                    <w:jc w:val="both"/>
                    <w:rPr>
                      <w:rFonts w:ascii="Times New Roman" w:eastAsia="Times New Roman" w:hAnsi="Times New Roman" w:cs="Times New Roman"/>
                      <w:b/>
                      <w:bCs/>
                      <w:sz w:val="24"/>
                      <w:szCs w:val="24"/>
                      <w:lang w:val="tr-TR"/>
                    </w:rPr>
                  </w:pPr>
                </w:p>
                <w:p w:rsidR="003C18E1" w:rsidRPr="004B703F" w:rsidRDefault="003C18E1" w:rsidP="003C18E1">
                  <w:pPr>
                    <w:spacing w:before="100" w:beforeAutospacing="1" w:after="100" w:afterAutospacing="1"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DÖRDÜNCÜ BÖLÜM</w:t>
                  </w:r>
                </w:p>
                <w:p w:rsidR="003C18E1" w:rsidRPr="004B703F" w:rsidRDefault="003C18E1" w:rsidP="003C18E1">
                  <w:pPr>
                    <w:spacing w:before="100" w:beforeAutospacing="1" w:after="100" w:afterAutospacing="1"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Çeşitli ve Son Hükümler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Diğer Hususlar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13</w:t>
                  </w:r>
                  <w:r w:rsidRPr="004B703F">
                    <w:rPr>
                      <w:rFonts w:ascii="Times New Roman" w:eastAsia="Times New Roman" w:hAnsi="Times New Roman" w:cs="Times New Roman"/>
                      <w:sz w:val="24"/>
                      <w:szCs w:val="24"/>
                      <w:lang w:val="tr-TR"/>
                    </w:rPr>
                    <w:t xml:space="preserve"> – (1) Bu Yönergede belirtilmeyen hususlarda İDK’ </w:t>
                  </w:r>
                  <w:proofErr w:type="spellStart"/>
                  <w:r w:rsidRPr="004B703F">
                    <w:rPr>
                      <w:rFonts w:ascii="Times New Roman" w:eastAsia="Times New Roman" w:hAnsi="Times New Roman" w:cs="Times New Roman"/>
                      <w:sz w:val="24"/>
                      <w:szCs w:val="24"/>
                      <w:lang w:val="tr-TR"/>
                    </w:rPr>
                    <w:t>nun</w:t>
                  </w:r>
                  <w:proofErr w:type="spellEnd"/>
                  <w:r w:rsidRPr="004B703F">
                    <w:rPr>
                      <w:rFonts w:ascii="Times New Roman" w:eastAsia="Times New Roman" w:hAnsi="Times New Roman" w:cs="Times New Roman"/>
                      <w:sz w:val="24"/>
                      <w:szCs w:val="24"/>
                      <w:lang w:val="tr-TR"/>
                    </w:rPr>
                    <w:t xml:space="preserve"> kararına uyulur. </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Yürürlük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14</w:t>
                  </w:r>
                  <w:r w:rsidRPr="004B703F">
                    <w:rPr>
                      <w:rFonts w:ascii="Times New Roman" w:eastAsia="Times New Roman" w:hAnsi="Times New Roman" w:cs="Times New Roman"/>
                      <w:sz w:val="24"/>
                      <w:szCs w:val="24"/>
                      <w:lang w:val="tr-TR"/>
                    </w:rPr>
                    <w:t xml:space="preserve"> – (1) Bu Yönerge Afet ve Acil Durum Yönetimi Başkanlığı’nın </w:t>
                  </w:r>
                  <w:r w:rsidR="001C2051" w:rsidRPr="004B703F">
                    <w:rPr>
                      <w:rFonts w:ascii="Times New Roman" w:eastAsia="Times New Roman" w:hAnsi="Times New Roman" w:cs="Times New Roman"/>
                      <w:sz w:val="24"/>
                      <w:szCs w:val="24"/>
                      <w:lang w:val="tr-TR"/>
                    </w:rPr>
                    <w:t>bağlı olduğu Bakan onayı ile yürürlüğe girer.</w:t>
                  </w:r>
                </w:p>
              </w:tc>
            </w:tr>
            <w:tr w:rsidR="003C18E1" w:rsidRPr="004B703F">
              <w:trPr>
                <w:tblCellSpacing w:w="0" w:type="dxa"/>
              </w:trPr>
              <w:tc>
                <w:tcPr>
                  <w:tcW w:w="0" w:type="auto"/>
                  <w:tcMar>
                    <w:top w:w="225" w:type="dxa"/>
                    <w:left w:w="60" w:type="dxa"/>
                    <w:bottom w:w="75" w:type="dxa"/>
                    <w:right w:w="60" w:type="dxa"/>
                  </w:tcMar>
                  <w:vAlign w:val="center"/>
                  <w:hideMark/>
                </w:tcPr>
                <w:p w:rsidR="003C18E1" w:rsidRPr="004B703F" w:rsidRDefault="003C18E1" w:rsidP="003C18E1">
                  <w:pPr>
                    <w:spacing w:after="0" w:line="240" w:lineRule="auto"/>
                    <w:jc w:val="both"/>
                    <w:rPr>
                      <w:rFonts w:ascii="Times New Roman" w:eastAsia="Times New Roman" w:hAnsi="Times New Roman" w:cs="Times New Roman"/>
                      <w:b/>
                      <w:bCs/>
                      <w:sz w:val="24"/>
                      <w:szCs w:val="24"/>
                      <w:lang w:val="tr-TR"/>
                    </w:rPr>
                  </w:pPr>
                  <w:r w:rsidRPr="004B703F">
                    <w:rPr>
                      <w:rFonts w:ascii="Times New Roman" w:eastAsia="Times New Roman" w:hAnsi="Times New Roman" w:cs="Times New Roman"/>
                      <w:b/>
                      <w:bCs/>
                      <w:sz w:val="24"/>
                      <w:szCs w:val="24"/>
                      <w:lang w:val="tr-TR"/>
                    </w:rPr>
                    <w:t xml:space="preserve">Yürütme </w:t>
                  </w:r>
                </w:p>
              </w:tc>
            </w:tr>
            <w:tr w:rsidR="003C18E1" w:rsidRPr="004B703F">
              <w:trPr>
                <w:tblCellSpacing w:w="0" w:type="dxa"/>
              </w:trPr>
              <w:tc>
                <w:tcPr>
                  <w:tcW w:w="0" w:type="auto"/>
                  <w:vAlign w:val="center"/>
                  <w:hideMark/>
                </w:tcPr>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r w:rsidRPr="004B703F">
                    <w:rPr>
                      <w:rFonts w:ascii="Times New Roman" w:eastAsia="Times New Roman" w:hAnsi="Times New Roman" w:cs="Times New Roman"/>
                      <w:b/>
                      <w:bCs/>
                      <w:sz w:val="24"/>
                      <w:szCs w:val="24"/>
                      <w:lang w:val="tr-TR"/>
                    </w:rPr>
                    <w:t>MADDE 15</w:t>
                  </w:r>
                  <w:r w:rsidRPr="004B703F">
                    <w:rPr>
                      <w:rFonts w:ascii="Times New Roman" w:eastAsia="Times New Roman" w:hAnsi="Times New Roman" w:cs="Times New Roman"/>
                      <w:sz w:val="24"/>
                      <w:szCs w:val="24"/>
                      <w:lang w:val="tr-TR"/>
                    </w:rPr>
                    <w:t xml:space="preserve"> – (1) Bu Yönerge hükümlerini Afet ve Acil Durum Yönetimi Başkanı yürütür. </w:t>
                  </w:r>
                </w:p>
              </w:tc>
            </w:tr>
          </w:tbl>
          <w:p w:rsidR="003C18E1" w:rsidRPr="004B703F" w:rsidRDefault="003C18E1" w:rsidP="003C18E1">
            <w:pPr>
              <w:spacing w:after="0" w:line="240" w:lineRule="auto"/>
              <w:jc w:val="both"/>
              <w:rPr>
                <w:rFonts w:ascii="Times New Roman" w:eastAsia="Times New Roman" w:hAnsi="Times New Roman" w:cs="Times New Roman"/>
                <w:sz w:val="24"/>
                <w:szCs w:val="24"/>
                <w:lang w:val="tr-TR"/>
              </w:rPr>
            </w:pPr>
          </w:p>
        </w:tc>
      </w:tr>
    </w:tbl>
    <w:p w:rsidR="00694CEF" w:rsidRPr="004B703F" w:rsidRDefault="00694CEF">
      <w:pPr>
        <w:rPr>
          <w:rFonts w:ascii="Times New Roman" w:hAnsi="Times New Roman" w:cs="Times New Roman"/>
          <w:sz w:val="24"/>
          <w:szCs w:val="24"/>
          <w:lang w:val="tr-TR"/>
        </w:rPr>
      </w:pPr>
    </w:p>
    <w:sectPr w:rsidR="00694CEF" w:rsidRPr="004B703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50E4E"/>
    <w:multiLevelType w:val="multilevel"/>
    <w:tmpl w:val="E27E9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DDD06A9"/>
    <w:multiLevelType w:val="multilevel"/>
    <w:tmpl w:val="4DF8B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5FA5B66"/>
    <w:multiLevelType w:val="multilevel"/>
    <w:tmpl w:val="69266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7863315"/>
    <w:multiLevelType w:val="multilevel"/>
    <w:tmpl w:val="E390B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FC90D6B"/>
    <w:multiLevelType w:val="multilevel"/>
    <w:tmpl w:val="02167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E1"/>
    <w:rsid w:val="000F3658"/>
    <w:rsid w:val="00143526"/>
    <w:rsid w:val="001C2051"/>
    <w:rsid w:val="003C18E1"/>
    <w:rsid w:val="00402770"/>
    <w:rsid w:val="004B703F"/>
    <w:rsid w:val="00694CEF"/>
    <w:rsid w:val="006C6453"/>
    <w:rsid w:val="008A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CDD7"/>
  <w15:docId w15:val="{2D5CF92A-1397-4664-A2DC-CB183E0F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18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1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1615</Words>
  <Characters>9210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Kerem Kuterdem</dc:creator>
  <cp:keywords/>
  <dc:description/>
  <cp:lastModifiedBy>Bekir Murat Tekin</cp:lastModifiedBy>
  <cp:revision>2</cp:revision>
  <cp:lastPrinted>2015-08-21T07:39:00Z</cp:lastPrinted>
  <dcterms:created xsi:type="dcterms:W3CDTF">2019-10-03T11:55:00Z</dcterms:created>
  <dcterms:modified xsi:type="dcterms:W3CDTF">2019-10-03T11:55:00Z</dcterms:modified>
</cp:coreProperties>
</file>